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F2A" w:rsidRPr="00516377" w:rsidRDefault="00AF1F2A" w:rsidP="00AF1F2A">
      <w:pPr>
        <w:pStyle w:val="Titolo1"/>
        <w:tabs>
          <w:tab w:val="left" w:pos="0"/>
        </w:tabs>
        <w:spacing w:before="240" w:after="6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 w:rsidRPr="00516377">
        <w:rPr>
          <w:rFonts w:ascii="Times New Roman" w:hAnsi="Times New Roman" w:cs="Times New Roman"/>
        </w:rPr>
        <w:t>OTTO 17 - SISTEMA DIAGNOSTICO CON APPROCCIO SINDROMICO IN BIOLOGIA MOLECOLARE PER LA DETERMINAZIONE DI: PATOGENI SESSUALMENTE TRASMESSI, VIRUS E BATTERI RESPIRATORI, PATOGENI RESPONSABILI DI GASTROENTERITI E ANALISI DI RESISTENZE</w:t>
      </w:r>
    </w:p>
    <w:p w:rsidR="00AF1F2A" w:rsidRPr="00516377" w:rsidRDefault="00AF1F2A" w:rsidP="00477F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bookmarkStart w:id="0" w:name="_Toc98168062"/>
            <w:bookmarkEnd w:id="0"/>
            <w:r>
              <w:rPr>
                <w:rFonts w:ascii="Times New Roman" w:hAnsi="Times New Roman" w:cs="Times New Roman"/>
                <w:b/>
              </w:rPr>
              <w:t>C</w:t>
            </w:r>
            <w:r w:rsidRPr="001D11BC">
              <w:rPr>
                <w:rFonts w:ascii="Times New Roman" w:hAnsi="Times New Roman" w:cs="Times New Roman"/>
                <w:b/>
              </w:rPr>
              <w:t xml:space="preserve">ARATTERISTICHE </w:t>
            </w:r>
            <w:r>
              <w:rPr>
                <w:rFonts w:ascii="Times New Roman" w:hAnsi="Times New Roman" w:cs="Times New Roman"/>
                <w:b/>
              </w:rPr>
              <w:t>MINIME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77FF5" w:rsidRPr="00516377" w:rsidRDefault="00CB6958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La fornitura dovrà comprendere, pena esclusione, tutti le determinazioni/pannelli richiesti nessuno escluso; in particolare la ditta dovrà fornire un SISTEMA marchiato CE-IVD per l’intero flusso di lavoro proposto, da collocarsi presso il Laboratorio di Microbiologia 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p.o.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Treviso</w:t>
            </w: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CB6958" w:rsidRPr="00516377" w:rsidRDefault="00CB6958" w:rsidP="00CB6958">
            <w:pPr>
              <w:widowControl/>
              <w:autoSpaceDE/>
              <w:spacing w:before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b/>
                <w:sz w:val="24"/>
                <w:szCs w:val="24"/>
              </w:rPr>
              <w:t>N.3 strumenti di estrazione/preparazione</w:t>
            </w: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campioni più uno strumento di back up identico, con le seguenti caratteristiche:</w:t>
            </w:r>
          </w:p>
          <w:p w:rsidR="00CB6958" w:rsidRPr="00516377" w:rsidRDefault="00CB6958" w:rsidP="00CB6958">
            <w:pPr>
              <w:pStyle w:val="Paragrafoelenco"/>
              <w:widowControl/>
              <w:numPr>
                <w:ilvl w:val="0"/>
                <w:numId w:val="3"/>
              </w:numPr>
              <w:autoSpaceDE/>
              <w:spacing w:before="60"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sistema di estrazione che preveda l’impiego di biglie magnetiche;</w:t>
            </w:r>
          </w:p>
          <w:p w:rsidR="00CB6958" w:rsidRPr="00516377" w:rsidRDefault="00CB6958" w:rsidP="00CB6958">
            <w:pPr>
              <w:pStyle w:val="Paragrafoelenco"/>
              <w:widowControl/>
              <w:numPr>
                <w:ilvl w:val="0"/>
                <w:numId w:val="3"/>
              </w:numPr>
              <w:autoSpaceDE/>
              <w:spacing w:before="60"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fornitura di un unico kit per l’estrazione contemporanea di DNA e RNA;</w:t>
            </w:r>
          </w:p>
          <w:p w:rsidR="00CB6958" w:rsidRPr="00516377" w:rsidRDefault="00CB6958" w:rsidP="00CB6958">
            <w:pPr>
              <w:pStyle w:val="Paragrafoelenco"/>
              <w:widowControl/>
              <w:numPr>
                <w:ilvl w:val="0"/>
                <w:numId w:val="3"/>
              </w:numPr>
              <w:autoSpaceDE/>
              <w:spacing w:before="60"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possibilità di estrarre almeno 40 campioni contemporaneamente.</w:t>
            </w: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CB6958" w:rsidRPr="00516377" w:rsidRDefault="00CB6958" w:rsidP="00CB6958">
            <w:pPr>
              <w:widowControl/>
              <w:autoSpaceDE/>
              <w:spacing w:before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b/>
                <w:sz w:val="24"/>
                <w:szCs w:val="24"/>
              </w:rPr>
              <w:t>N.3 strumenti di amplificazione</w:t>
            </w: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termociclatore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) più uno strumento di back up identico, con le seguenti caratteristiche:</w:t>
            </w:r>
          </w:p>
          <w:p w:rsidR="00CB6958" w:rsidRPr="00516377" w:rsidRDefault="00CB6958" w:rsidP="00CB6958">
            <w:pPr>
              <w:widowControl/>
              <w:numPr>
                <w:ilvl w:val="0"/>
                <w:numId w:val="4"/>
              </w:numPr>
              <w:autoSpaceDE/>
              <w:spacing w:before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strumento in grado di effettuare almeno 96 reazioni contemporaneamente;</w:t>
            </w:r>
          </w:p>
          <w:p w:rsidR="00CB6958" w:rsidRPr="00516377" w:rsidRDefault="00CB6958" w:rsidP="00CB6958">
            <w:pPr>
              <w:widowControl/>
              <w:numPr>
                <w:ilvl w:val="0"/>
                <w:numId w:val="4"/>
              </w:numPr>
              <w:autoSpaceDE/>
              <w:spacing w:before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strumento che permette il controllo della temperatura di reazione mediante blocco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Peltier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6958" w:rsidRPr="00516377" w:rsidRDefault="00CB6958" w:rsidP="00CB6958">
            <w:pPr>
              <w:widowControl/>
              <w:numPr>
                <w:ilvl w:val="0"/>
                <w:numId w:val="4"/>
              </w:numPr>
              <w:autoSpaceDE/>
              <w:spacing w:before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acquisizione del segnale di fluorescenza in grado di leggere almeno 5 diversi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fluorofori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6958" w:rsidRPr="00516377" w:rsidRDefault="00CB6958" w:rsidP="00CB6958">
            <w:pPr>
              <w:widowControl/>
              <w:numPr>
                <w:ilvl w:val="0"/>
                <w:numId w:val="4"/>
              </w:numPr>
              <w:autoSpaceDE/>
              <w:spacing w:before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strumento dotato di lampada al LED.</w:t>
            </w: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CB6958" w:rsidRPr="00516377" w:rsidRDefault="00CB6958" w:rsidP="00CB6958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Tutti i kit offerti devono prevedere un’analisi oggettiva mediante un unico software dedicato che permetta l’interpretazione dei risultati relativi ai singoli campioni e controlli, nonché dell’intera seduta come da indicazioni presenti sulle metodiche.</w:t>
            </w:r>
          </w:p>
          <w:p w:rsidR="00477FF5" w:rsidRPr="00516377" w:rsidRDefault="00477FF5" w:rsidP="009E786E">
            <w:pPr>
              <w:suppressAutoHyphens w:val="0"/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77FF5" w:rsidRDefault="00477FF5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6958" w:rsidRDefault="00CB6958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6958" w:rsidRDefault="00CB6958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6958" w:rsidRDefault="00CB6958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6958" w:rsidRDefault="00CB6958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6958" w:rsidRDefault="00CB6958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6958" w:rsidRDefault="00CB6958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6958" w:rsidRDefault="00CB6958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6958" w:rsidRPr="00516377" w:rsidRDefault="00CB6958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7FF5" w:rsidRPr="00516377" w:rsidRDefault="00477FF5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b/>
              </w:rPr>
              <w:t>CARATTERISTICHE PREFERENZIALI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CB6958" w:rsidRPr="00516377" w:rsidTr="0053738E">
        <w:trPr>
          <w:trHeight w:val="20"/>
        </w:trPr>
        <w:tc>
          <w:tcPr>
            <w:tcW w:w="7196" w:type="dxa"/>
            <w:vAlign w:val="center"/>
          </w:tcPr>
          <w:p w:rsidR="00CB6958" w:rsidRPr="00516377" w:rsidRDefault="00CB6958" w:rsidP="00243F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Stesso profilo termico per ciascun pannello analitico richiesto.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  <w:p w:rsidR="00CB6958" w:rsidRPr="00516377" w:rsidRDefault="00CB6958" w:rsidP="00243F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CB6958" w:rsidRPr="00516377" w:rsidRDefault="00CB695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6958" w:rsidRPr="00516377" w:rsidTr="0053738E">
        <w:trPr>
          <w:trHeight w:val="20"/>
        </w:trPr>
        <w:tc>
          <w:tcPr>
            <w:tcW w:w="7196" w:type="dxa"/>
            <w:vAlign w:val="center"/>
          </w:tcPr>
          <w:p w:rsidR="00CB6958" w:rsidRDefault="00CB6958" w:rsidP="00243F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Estrazione di acidi nucleici e PCR set up in un’unica piattaforma in grado di gestire le diverse tipologie di matrici escludendo pretrattamenti aggiuntivi off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board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  <w:p w:rsidR="00CB6958" w:rsidRPr="00516377" w:rsidRDefault="00CB6958" w:rsidP="00CB6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2658" w:type="dxa"/>
          </w:tcPr>
          <w:p w:rsidR="00CB6958" w:rsidRPr="00516377" w:rsidRDefault="00CB695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6958" w:rsidRPr="00516377" w:rsidTr="0053738E">
        <w:trPr>
          <w:trHeight w:val="20"/>
        </w:trPr>
        <w:tc>
          <w:tcPr>
            <w:tcW w:w="7196" w:type="dxa"/>
            <w:vAlign w:val="center"/>
          </w:tcPr>
          <w:p w:rsidR="00CB6958" w:rsidRPr="00516377" w:rsidRDefault="00CB6958" w:rsidP="00243F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Presenza di sistema di anticontaminazione enzimatico (UNG o similari) incluso nella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mastermix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di reazione per i target a DNA. Sarà valutata la percentuale di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mastermix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con presenza di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anticontaminante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(UNG o similare) sul totale di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mastermix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offerte. 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(100 x numero di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mastermix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con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anticontaminante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UNG o similari) / numero di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mastermix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offerte</w:t>
            </w:r>
          </w:p>
          <w:p w:rsidR="00CB6958" w:rsidRPr="00516377" w:rsidRDefault="00CB6958" w:rsidP="00CB69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CB6958" w:rsidRPr="00516377" w:rsidRDefault="00CB695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6958" w:rsidRPr="00516377" w:rsidTr="0053738E">
        <w:trPr>
          <w:trHeight w:val="20"/>
        </w:trPr>
        <w:tc>
          <w:tcPr>
            <w:tcW w:w="7196" w:type="dxa"/>
            <w:vAlign w:val="center"/>
          </w:tcPr>
          <w:p w:rsidR="00CB6958" w:rsidRPr="00516377" w:rsidRDefault="00CB6958" w:rsidP="00CB6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Numero di tubi di reazione necessari per l’esecuzione dei pannelli analitic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 richiesti</w:t>
            </w:r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CB6958" w:rsidRPr="00516377" w:rsidRDefault="00CB695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6958" w:rsidRPr="00516377" w:rsidTr="0053738E">
        <w:trPr>
          <w:trHeight w:val="20"/>
        </w:trPr>
        <w:tc>
          <w:tcPr>
            <w:tcW w:w="7196" w:type="dxa"/>
            <w:vAlign w:val="center"/>
          </w:tcPr>
          <w:p w:rsidR="00CB6958" w:rsidRPr="00516377" w:rsidRDefault="00CB6958" w:rsidP="00243F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Forniture attive, con installazioni negli ultimi 5 anni antecedenti la data di scadenza per la presentazione delle offerte,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sul territorio nazionale in riferimento a installazioni di pari tipologia e complessità. Si valuteranno il numero di strutture e volume di attività delle medesime. Relazionare.</w:t>
            </w:r>
          </w:p>
          <w:p w:rsidR="00CB6958" w:rsidRPr="00516377" w:rsidRDefault="00CB6958" w:rsidP="00243F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CB6958" w:rsidRPr="00516377" w:rsidRDefault="00CB695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6958" w:rsidRPr="00516377" w:rsidTr="0053738E">
        <w:trPr>
          <w:trHeight w:val="20"/>
        </w:trPr>
        <w:tc>
          <w:tcPr>
            <w:tcW w:w="7196" w:type="dxa"/>
            <w:vAlign w:val="center"/>
          </w:tcPr>
          <w:p w:rsidR="00CB6958" w:rsidRPr="00516377" w:rsidRDefault="00CB6958" w:rsidP="00243F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CB6958" w:rsidRPr="00516377" w:rsidRDefault="00CB695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6958" w:rsidRPr="00516377" w:rsidTr="0053738E">
        <w:trPr>
          <w:trHeight w:val="20"/>
        </w:trPr>
        <w:tc>
          <w:tcPr>
            <w:tcW w:w="7196" w:type="dxa"/>
            <w:vAlign w:val="center"/>
          </w:tcPr>
          <w:p w:rsidR="00CB6958" w:rsidRPr="00516377" w:rsidRDefault="00CB6958" w:rsidP="00243F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Al fine di evitare contaminazioni ambientali sarà ritenuta preferibile la metodica che non prevede movimentazioni manua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 o automatizzate di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ampliconi</w:t>
            </w:r>
            <w:proofErr w:type="spellEnd"/>
          </w:p>
          <w:p w:rsidR="00CB6958" w:rsidRPr="00516377" w:rsidRDefault="00CB6958" w:rsidP="00CB6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CB6958" w:rsidRPr="00516377" w:rsidRDefault="00CB695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6958" w:rsidRPr="00516377" w:rsidTr="0053738E">
        <w:trPr>
          <w:trHeight w:val="20"/>
        </w:trPr>
        <w:tc>
          <w:tcPr>
            <w:tcW w:w="7196" w:type="dxa"/>
            <w:vAlign w:val="center"/>
          </w:tcPr>
          <w:p w:rsidR="00CB6958" w:rsidRPr="00516377" w:rsidRDefault="00CB6958" w:rsidP="00CB6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Presenza del controllo interno per la fase di estrazione ed amplificazione in ogni tubo/pozzetto di reazione e rivelazione dei pannelli offerti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    </w:t>
            </w:r>
          </w:p>
        </w:tc>
        <w:tc>
          <w:tcPr>
            <w:tcW w:w="2658" w:type="dxa"/>
          </w:tcPr>
          <w:p w:rsidR="00CB6958" w:rsidRPr="00516377" w:rsidRDefault="00CB695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6958" w:rsidRPr="00516377" w:rsidTr="0053738E">
        <w:trPr>
          <w:trHeight w:val="20"/>
        </w:trPr>
        <w:tc>
          <w:tcPr>
            <w:tcW w:w="7196" w:type="dxa"/>
            <w:vAlign w:val="center"/>
          </w:tcPr>
          <w:p w:rsidR="00CB6958" w:rsidRPr="00516377" w:rsidRDefault="00CB6958" w:rsidP="00243F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CB6958" w:rsidRPr="00516377" w:rsidRDefault="00CB695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6958" w:rsidRPr="00516377" w:rsidTr="0053738E">
        <w:trPr>
          <w:trHeight w:val="20"/>
        </w:trPr>
        <w:tc>
          <w:tcPr>
            <w:tcW w:w="7196" w:type="dxa"/>
            <w:vAlign w:val="center"/>
          </w:tcPr>
          <w:p w:rsidR="00CB6958" w:rsidRPr="00516377" w:rsidRDefault="00CB6958" w:rsidP="00243F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Proposta progettuale. Sarà premiata la proposta maggiormente aderente a necessità e obiettive/esigenze cliniche espressi nel Capitolato Speciale.</w:t>
            </w:r>
          </w:p>
        </w:tc>
        <w:tc>
          <w:tcPr>
            <w:tcW w:w="2658" w:type="dxa"/>
          </w:tcPr>
          <w:p w:rsidR="00CB6958" w:rsidRPr="00516377" w:rsidRDefault="00CB695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6958" w:rsidRPr="00516377" w:rsidTr="0053738E">
        <w:trPr>
          <w:trHeight w:val="20"/>
        </w:trPr>
        <w:tc>
          <w:tcPr>
            <w:tcW w:w="7196" w:type="dxa"/>
            <w:vAlign w:val="center"/>
          </w:tcPr>
          <w:p w:rsidR="00CB6958" w:rsidRPr="00516377" w:rsidRDefault="00CB6958" w:rsidP="00243F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CB6958" w:rsidRPr="00516377" w:rsidRDefault="00CB695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6958" w:rsidRPr="00516377" w:rsidTr="0053738E">
        <w:trPr>
          <w:trHeight w:val="20"/>
        </w:trPr>
        <w:tc>
          <w:tcPr>
            <w:tcW w:w="7196" w:type="dxa"/>
            <w:vAlign w:val="center"/>
          </w:tcPr>
          <w:p w:rsidR="00CB6958" w:rsidRPr="00516377" w:rsidRDefault="00CB6958" w:rsidP="00CB6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Presenza nel kit analisi delle resistenze del VRE.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       </w:t>
            </w:r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2658" w:type="dxa"/>
          </w:tcPr>
          <w:p w:rsidR="00CB6958" w:rsidRPr="00516377" w:rsidRDefault="00CB695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6958" w:rsidRPr="00516377" w:rsidTr="0053738E">
        <w:trPr>
          <w:trHeight w:val="20"/>
        </w:trPr>
        <w:tc>
          <w:tcPr>
            <w:tcW w:w="7196" w:type="dxa"/>
            <w:vAlign w:val="center"/>
          </w:tcPr>
          <w:p w:rsidR="00CB6958" w:rsidRPr="00516377" w:rsidRDefault="00CB6958" w:rsidP="00243F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CB6958" w:rsidRPr="00516377" w:rsidRDefault="00CB695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6958" w:rsidRPr="00516377" w:rsidTr="0053738E">
        <w:trPr>
          <w:trHeight w:val="20"/>
        </w:trPr>
        <w:tc>
          <w:tcPr>
            <w:tcW w:w="7196" w:type="dxa"/>
            <w:vAlign w:val="center"/>
          </w:tcPr>
          <w:p w:rsidR="00CB6958" w:rsidRDefault="00CB6958" w:rsidP="00243F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Sistema di estrazione/preparazione con capacità di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processazione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di almeno 90 campioni contemporaneamente.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           </w:t>
            </w:r>
          </w:p>
          <w:p w:rsidR="00CB6958" w:rsidRPr="00516377" w:rsidRDefault="00CB6958" w:rsidP="00243F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Presenza della caratteristica = 5 punti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        </w:t>
            </w:r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Assenza della caratteristica = 0 punti</w:t>
            </w:r>
          </w:p>
        </w:tc>
        <w:tc>
          <w:tcPr>
            <w:tcW w:w="2658" w:type="dxa"/>
          </w:tcPr>
          <w:p w:rsidR="00CB6958" w:rsidRPr="00516377" w:rsidRDefault="00CB695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6958" w:rsidRPr="00516377" w:rsidTr="0053738E">
        <w:trPr>
          <w:trHeight w:val="20"/>
        </w:trPr>
        <w:tc>
          <w:tcPr>
            <w:tcW w:w="7196" w:type="dxa"/>
            <w:vAlign w:val="center"/>
          </w:tcPr>
          <w:p w:rsidR="00CB6958" w:rsidRPr="00516377" w:rsidRDefault="00CB6958" w:rsidP="00243F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bookmarkStart w:id="1" w:name="_GoBack"/>
            <w:bookmarkEnd w:id="1"/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Fornitura del software: sarà premiato il software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che permetta analisi statistica per singolo target, evidenziando i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Ct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con il minor numero di </w:t>
            </w:r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passaggi.</w:t>
            </w:r>
          </w:p>
        </w:tc>
        <w:tc>
          <w:tcPr>
            <w:tcW w:w="2658" w:type="dxa"/>
          </w:tcPr>
          <w:p w:rsidR="00CB6958" w:rsidRPr="00516377" w:rsidRDefault="00CB695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CB6958" w:rsidRPr="00516377" w:rsidTr="0053738E">
        <w:trPr>
          <w:trHeight w:val="20"/>
        </w:trPr>
        <w:tc>
          <w:tcPr>
            <w:tcW w:w="7196" w:type="dxa"/>
            <w:vAlign w:val="center"/>
          </w:tcPr>
          <w:p w:rsidR="00CB6958" w:rsidRPr="00516377" w:rsidRDefault="00CB6958" w:rsidP="00243F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Fornitura dei pannelli di analisi: saranno premiati i pannelli di analisi in grado di evidenziare più target rispetto a quelli minimi richiesti. Relazionare.</w:t>
            </w:r>
          </w:p>
        </w:tc>
        <w:tc>
          <w:tcPr>
            <w:tcW w:w="2658" w:type="dxa"/>
          </w:tcPr>
          <w:p w:rsidR="00CB6958" w:rsidRPr="00516377" w:rsidRDefault="00CB695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65362A" w:rsidRDefault="0065362A"/>
    <w:sectPr w:rsidR="006536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3596C62"/>
    <w:multiLevelType w:val="multilevel"/>
    <w:tmpl w:val="7A14BCA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E9164E8"/>
    <w:multiLevelType w:val="multilevel"/>
    <w:tmpl w:val="E1EA78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4FAE18AE"/>
    <w:multiLevelType w:val="multilevel"/>
    <w:tmpl w:val="E87C75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9C8"/>
    <w:rsid w:val="00477FF5"/>
    <w:rsid w:val="0065362A"/>
    <w:rsid w:val="00AF1F2A"/>
    <w:rsid w:val="00CB6958"/>
    <w:rsid w:val="00F6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Titolo1">
    <w:name w:val="heading 1"/>
    <w:basedOn w:val="Normale"/>
    <w:next w:val="Corpotesto"/>
    <w:link w:val="Titolo1Carattere"/>
    <w:qFormat/>
    <w:rsid w:val="00AF1F2A"/>
    <w:pPr>
      <w:numPr>
        <w:numId w:val="1"/>
      </w:numPr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AF1F2A"/>
    <w:rPr>
      <w:rFonts w:ascii="Calibri" w:eastAsia="Calibri" w:hAnsi="Calibri" w:cs="Calibri"/>
      <w:b/>
      <w:bCs/>
      <w:sz w:val="24"/>
      <w:szCs w:val="24"/>
      <w:lang w:eastAsia="zh-C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F1F2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F1F2A"/>
    <w:rPr>
      <w:rFonts w:ascii="Calibri" w:eastAsia="Calibri" w:hAnsi="Calibri" w:cs="Calibri"/>
      <w:lang w:eastAsia="zh-CN"/>
    </w:rPr>
  </w:style>
  <w:style w:type="paragraph" w:styleId="Paragrafoelenco">
    <w:name w:val="List Paragraph"/>
    <w:basedOn w:val="Normale"/>
    <w:qFormat/>
    <w:rsid w:val="00CB6958"/>
    <w:pPr>
      <w:ind w:left="476" w:hanging="341"/>
      <w:jc w:val="both"/>
    </w:pPr>
  </w:style>
  <w:style w:type="paragraph" w:styleId="NormaleWeb">
    <w:name w:val="Normal (Web)"/>
    <w:basedOn w:val="Normale"/>
    <w:qFormat/>
    <w:rsid w:val="00CB6958"/>
    <w:pPr>
      <w:widowControl/>
      <w:autoSpaceDE/>
      <w:spacing w:before="280" w:after="280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Titolo1">
    <w:name w:val="heading 1"/>
    <w:basedOn w:val="Normale"/>
    <w:next w:val="Corpotesto"/>
    <w:link w:val="Titolo1Carattere"/>
    <w:qFormat/>
    <w:rsid w:val="00AF1F2A"/>
    <w:pPr>
      <w:numPr>
        <w:numId w:val="1"/>
      </w:numPr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AF1F2A"/>
    <w:rPr>
      <w:rFonts w:ascii="Calibri" w:eastAsia="Calibri" w:hAnsi="Calibri" w:cs="Calibri"/>
      <w:b/>
      <w:bCs/>
      <w:sz w:val="24"/>
      <w:szCs w:val="24"/>
      <w:lang w:eastAsia="zh-C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F1F2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F1F2A"/>
    <w:rPr>
      <w:rFonts w:ascii="Calibri" w:eastAsia="Calibri" w:hAnsi="Calibri" w:cs="Calibri"/>
      <w:lang w:eastAsia="zh-CN"/>
    </w:rPr>
  </w:style>
  <w:style w:type="paragraph" w:styleId="Paragrafoelenco">
    <w:name w:val="List Paragraph"/>
    <w:basedOn w:val="Normale"/>
    <w:qFormat/>
    <w:rsid w:val="00CB6958"/>
    <w:pPr>
      <w:ind w:left="476" w:hanging="341"/>
      <w:jc w:val="both"/>
    </w:pPr>
  </w:style>
  <w:style w:type="paragraph" w:styleId="NormaleWeb">
    <w:name w:val="Normal (Web)"/>
    <w:basedOn w:val="Normale"/>
    <w:qFormat/>
    <w:rsid w:val="00CB6958"/>
    <w:pPr>
      <w:widowControl/>
      <w:autoSpaceDE/>
      <w:spacing w:before="280" w:after="28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Bressan</dc:creator>
  <cp:keywords/>
  <dc:description/>
  <cp:lastModifiedBy>Raffaela Zurlo</cp:lastModifiedBy>
  <cp:revision>4</cp:revision>
  <dcterms:created xsi:type="dcterms:W3CDTF">2024-07-10T06:38:00Z</dcterms:created>
  <dcterms:modified xsi:type="dcterms:W3CDTF">2024-07-15T08:10:00Z</dcterms:modified>
</cp:coreProperties>
</file>